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bookmarkStart w:id="0" w:name="_Hlk127531451"/>
      <w:bookmarkEnd w:id="0"/>
      <w:bookmarkStart w:id="1" w:name="OLE_LINK5"/>
      <w:bookmarkStart w:id="2" w:name="OLE_LINK7"/>
      <w:bookmarkStart w:id="3" w:name="OLE_LINK6"/>
      <w:r>
        <w:rPr>
          <w:rFonts w:ascii="Arial" w:hAnsi="Arial" w:cs="Arial" w:eastAsiaTheme="minorEastAsia"/>
          <w:b/>
          <w:sz w:val="24"/>
          <w:szCs w:val="24"/>
          <w:lang w:eastAsia="zh-CN"/>
        </w:rPr>
        <w:t>3GPP TSG-RAN WG4 Meeting #112</w:t>
      </w:r>
      <w:r>
        <w:rPr>
          <w:rFonts w:hint="eastAsia" w:ascii="Arial" w:hAnsi="Arial" w:cs="Arial" w:eastAsiaTheme="minorEastAsia"/>
          <w:b/>
          <w:sz w:val="24"/>
          <w:szCs w:val="24"/>
          <w:lang w:val="en-US" w:eastAsia="zh-CN"/>
        </w:rPr>
        <w:t>bis</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bookmarkStart w:id="11" w:name="_GoBack"/>
      <w:r>
        <w:rPr>
          <w:rFonts w:ascii="Arial" w:hAnsi="Arial" w:cs="Arial" w:eastAsiaTheme="minorEastAsia"/>
          <w:b/>
          <w:sz w:val="24"/>
          <w:szCs w:val="24"/>
          <w:lang w:eastAsia="zh-CN"/>
        </w:rPr>
        <w:t>R4-24</w:t>
      </w:r>
      <w:r>
        <w:rPr>
          <w:rFonts w:hint="eastAsia" w:ascii="Arial" w:hAnsi="Arial" w:cs="Arial" w:eastAsiaTheme="minorEastAsia"/>
          <w:b/>
          <w:sz w:val="24"/>
          <w:szCs w:val="24"/>
          <w:lang w:val="en-US" w:eastAsia="zh-CN"/>
        </w:rPr>
        <w:t>16064</w:t>
      </w:r>
      <w:bookmarkEnd w:id="11"/>
    </w:p>
    <w:p w14:paraId="5B870C7D">
      <w:pPr>
        <w:spacing w:after="120"/>
        <w:ind w:left="1985" w:hanging="1985"/>
        <w:rPr>
          <w:rFonts w:ascii="Arial" w:hAnsi="Arial" w:cs="Arial" w:eastAsiaTheme="minorEastAsia"/>
          <w:b/>
          <w:sz w:val="24"/>
          <w:szCs w:val="24"/>
          <w:lang w:val="en-US" w:eastAsia="zh-CN"/>
        </w:rPr>
      </w:pPr>
      <w:bookmarkStart w:id="4" w:name="OLE_LINK1"/>
      <w:r>
        <w:rPr>
          <w:rFonts w:hint="eastAsia" w:ascii="Arial" w:hAnsi="Arial" w:eastAsia="宋体" w:cs="Arial"/>
          <w:b/>
          <w:sz w:val="24"/>
          <w:lang w:val="en-US" w:eastAsia="zh-CN"/>
        </w:rPr>
        <w:t>Hefei</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cs="Arial"/>
          <w:b/>
          <w:sz w:val="24"/>
        </w:rPr>
        <w:t>, 1</w:t>
      </w:r>
      <w:r>
        <w:rPr>
          <w:rFonts w:hint="eastAsia" w:ascii="Arial" w:hAnsi="Arial" w:eastAsia="宋体" w:cs="Arial"/>
          <w:b/>
          <w:sz w:val="24"/>
          <w:lang w:val="en-US" w:eastAsia="zh-CN"/>
        </w:rPr>
        <w:t>4</w:t>
      </w:r>
      <w:r>
        <w:rPr>
          <w:rFonts w:ascii="Arial" w:hAnsi="Arial" w:cs="Arial"/>
          <w:b/>
          <w:sz w:val="24"/>
        </w:rPr>
        <w:t xml:space="preserve"> – </w:t>
      </w:r>
      <w:r>
        <w:rPr>
          <w:rFonts w:hint="eastAsia" w:ascii="Arial" w:hAnsi="Arial" w:eastAsia="宋体" w:cs="Arial"/>
          <w:b/>
          <w:sz w:val="24"/>
          <w:lang w:val="en-US" w:eastAsia="zh-CN"/>
        </w:rPr>
        <w:t>18</w:t>
      </w:r>
      <w:r>
        <w:rPr>
          <w:rFonts w:ascii="Arial" w:hAnsi="Arial" w:cs="Arial"/>
          <w:b/>
          <w:sz w:val="24"/>
        </w:rPr>
        <w:t xml:space="preserve"> </w:t>
      </w:r>
      <w:r>
        <w:rPr>
          <w:rFonts w:hint="eastAsia" w:ascii="Arial" w:hAnsi="Arial" w:eastAsia="宋体" w:cs="Arial"/>
          <w:b/>
          <w:sz w:val="24"/>
          <w:lang w:val="en-US" w:eastAsia="zh-CN"/>
        </w:rPr>
        <w:t>October</w:t>
      </w:r>
      <w:r>
        <w:rPr>
          <w:rFonts w:ascii="Arial" w:hAnsi="Arial" w:cs="Arial"/>
          <w:b/>
          <w:sz w:val="24"/>
        </w:rPr>
        <w:t>, 2024</w:t>
      </w:r>
    </w:p>
    <w:bookmarkEnd w:id="4"/>
    <w:p w14:paraId="12601FD5">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6.12.3.1</w:t>
      </w:r>
    </w:p>
    <w:p w14:paraId="185D1CC5">
      <w:pPr>
        <w:tabs>
          <w:tab w:val="left" w:pos="2160"/>
        </w:tabs>
        <w:rPr>
          <w:rFonts w:hint="eastAsia" w:ascii="Arial" w:hAnsi="Arial" w:cs="Arial" w:eastAsiaTheme="minorEastAsia"/>
          <w:b/>
          <w:sz w:val="24"/>
          <w:szCs w:val="24"/>
          <w:lang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hint="eastAsia" w:ascii="Arial" w:hAnsi="Arial" w:cs="Arial"/>
          <w:b/>
          <w:sz w:val="24"/>
          <w:szCs w:val="24"/>
        </w:rPr>
        <w:t>CAICT</w:t>
      </w:r>
      <w:bookmarkEnd w:id="6"/>
    </w:p>
    <w:bookmarkEnd w:id="5"/>
    <w:p w14:paraId="698D2C71">
      <w:pPr>
        <w:tabs>
          <w:tab w:val="left" w:pos="2160"/>
        </w:tabs>
        <w:rPr>
          <w:rFonts w:ascii="Arial" w:hAnsi="Arial" w:cs="Arial"/>
          <w:b/>
          <w:szCs w:val="24"/>
          <w:highlight w:val="yellow"/>
          <w:lang w:val="en-US"/>
        </w:rPr>
      </w:pPr>
      <w:r>
        <w:rPr>
          <w:rFonts w:ascii="Arial" w:hAnsi="Arial" w:cs="Arial"/>
          <w:b/>
          <w:sz w:val="24"/>
          <w:szCs w:val="24"/>
        </w:rPr>
        <w:t>Title:</w:t>
      </w:r>
      <w:r>
        <w:rPr>
          <w:rFonts w:ascii="Arial" w:hAnsi="Arial" w:cs="Arial"/>
          <w:b/>
          <w:sz w:val="24"/>
          <w:szCs w:val="24"/>
        </w:rPr>
        <w:tab/>
      </w:r>
      <w:bookmarkStart w:id="7"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r>
        <w:rPr>
          <w:rFonts w:hint="eastAsia" w:ascii="Arial" w:hAnsi="Arial" w:eastAsia="宋体" w:cs="Arial"/>
          <w:b/>
          <w:sz w:val="24"/>
          <w:szCs w:val="24"/>
          <w:highlight w:val="none"/>
          <w:lang w:val="en-US" w:eastAsia="zh-CN"/>
        </w:rPr>
        <w:t xml:space="preserve">TRP TRS requirements </w:t>
      </w:r>
    </w:p>
    <w:bookmarkEnd w:id="7"/>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8" w:name="OLE_LINK15"/>
      <w:bookmarkStart w:id="9" w:name="OLE_LINK4"/>
    </w:p>
    <w:p w14:paraId="02D9B6B3">
      <w:pPr>
        <w:jc w:val="both"/>
        <w:rPr>
          <w:rFonts w:eastAsiaTheme="minorEastAsia"/>
          <w:highlight w:val="none"/>
          <w:lang w:val="en-US" w:eastAsia="zh-CN"/>
        </w:rPr>
      </w:pPr>
      <w:r>
        <w:rPr>
          <w:rFonts w:hint="eastAsia" w:eastAsiaTheme="minorEastAsia"/>
          <w:highlight w:val="none"/>
          <w:lang w:eastAsia="zh-CN"/>
        </w:rPr>
        <w:t xml:space="preserve">In the last meeting, </w:t>
      </w:r>
      <w:r>
        <w:rPr>
          <w:rFonts w:hint="eastAsia" w:eastAsiaTheme="minorEastAsia"/>
          <w:highlight w:val="none"/>
          <w:lang w:val="en-US" w:eastAsia="zh-CN"/>
        </w:rPr>
        <w:t>framework to specify TRP TRS requirements for 2Tx UEs and Size 2 UEs</w:t>
      </w:r>
      <w:r>
        <w:rPr>
          <w:rFonts w:hint="eastAsia" w:eastAsiaTheme="minorEastAsia"/>
          <w:highlight w:val="none"/>
          <w:lang w:eastAsia="zh-CN"/>
        </w:rPr>
        <w:t xml:space="preserve"> have been discussed and relevant conclusions are captured in the WF [1]. </w:t>
      </w:r>
      <w:r>
        <w:rPr>
          <w:rFonts w:eastAsiaTheme="minorEastAsia"/>
          <w:highlight w:val="none"/>
          <w:lang w:eastAsia="zh-CN"/>
        </w:rPr>
        <w:t>In this contribution, we provide our</w:t>
      </w:r>
      <w:r>
        <w:rPr>
          <w:rFonts w:hint="eastAsia" w:eastAsiaTheme="minorEastAsia"/>
          <w:highlight w:val="none"/>
          <w:lang w:val="en-US" w:eastAsia="zh-CN"/>
        </w:rPr>
        <w:t xml:space="preserve"> </w:t>
      </w:r>
      <w:r>
        <w:rPr>
          <w:rFonts w:eastAsiaTheme="minorEastAsia"/>
          <w:highlight w:val="none"/>
          <w:lang w:eastAsia="zh-CN"/>
        </w:rPr>
        <w:t>views on Rel-1</w:t>
      </w:r>
      <w:r>
        <w:rPr>
          <w:rFonts w:hint="eastAsia" w:eastAsiaTheme="minorEastAsia"/>
          <w:highlight w:val="none"/>
          <w:lang w:val="en-US" w:eastAsia="zh-CN"/>
        </w:rPr>
        <w:t>9</w:t>
      </w:r>
      <w:r>
        <w:rPr>
          <w:rFonts w:eastAsiaTheme="minorEastAsia"/>
          <w:highlight w:val="none"/>
          <w:lang w:eastAsia="zh-CN"/>
        </w:rPr>
        <w:t xml:space="preserve"> </w:t>
      </w:r>
      <w:r>
        <w:rPr>
          <w:rFonts w:hint="eastAsia" w:eastAsiaTheme="minorEastAsia"/>
          <w:highlight w:val="none"/>
          <w:lang w:val="en-US" w:eastAsia="zh-CN"/>
        </w:rPr>
        <w:t>TRP TRS requirements</w:t>
      </w:r>
      <w:r>
        <w:rPr>
          <w:rFonts w:eastAsiaTheme="minorEastAsia"/>
          <w:highlight w:val="none"/>
          <w:lang w:eastAsia="zh-CN"/>
        </w:rPr>
        <w:t>.</w:t>
      </w:r>
      <w:bookmarkEnd w:id="8"/>
      <w:bookmarkEnd w:id="9"/>
    </w:p>
    <w:p w14:paraId="3C04DC75">
      <w:pPr>
        <w:pStyle w:val="2"/>
        <w:jc w:val="both"/>
        <w:rPr>
          <w:rFonts w:eastAsia="宋体"/>
          <w:lang w:eastAsia="zh-CN"/>
        </w:rPr>
      </w:pPr>
      <w:r>
        <w:rPr>
          <w:lang w:eastAsia="zh-CN"/>
        </w:rPr>
        <w:t>2</w:t>
      </w:r>
      <w:r>
        <w:rPr>
          <w:lang w:eastAsia="zh-CN"/>
        </w:rPr>
        <w:tab/>
      </w:r>
      <w:r>
        <w:rPr>
          <w:rFonts w:eastAsia="宋体"/>
          <w:lang w:eastAsia="zh-CN"/>
        </w:rPr>
        <w:t>Discussion</w:t>
      </w:r>
      <w:bookmarkStart w:id="10" w:name="OLE_LINK3"/>
    </w:p>
    <w:p w14:paraId="38237968">
      <w:pPr>
        <w:pStyle w:val="3"/>
        <w:rPr>
          <w:rFonts w:hint="eastAsia" w:ascii="Arial" w:hAnsi="Arial" w:cs="Arial"/>
          <w:b w:val="0"/>
          <w:bCs w:val="0"/>
          <w:lang w:val="en-US" w:eastAsia="zh-CN"/>
        </w:rPr>
      </w:pPr>
      <w:r>
        <w:rPr>
          <w:rFonts w:ascii="Arial" w:hAnsi="Arial" w:cs="Arial"/>
          <w:b w:val="0"/>
          <w:bCs w:val="0"/>
          <w:lang w:val="en-US" w:eastAsia="zh-CN"/>
        </w:rPr>
        <w:t xml:space="preserve">2.1 </w:t>
      </w:r>
      <w:r>
        <w:rPr>
          <w:rFonts w:hint="eastAsia" w:ascii="Arial" w:hAnsi="Arial" w:cs="Arial"/>
          <w:b w:val="0"/>
          <w:bCs w:val="0"/>
          <w:lang w:val="en-US" w:eastAsia="zh-CN"/>
        </w:rPr>
        <w:t>2Tx requirements for TRP and TRS</w:t>
      </w:r>
    </w:p>
    <w:p w14:paraId="0C16D071">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Due to the </w:t>
      </w:r>
      <w:r>
        <w:rPr>
          <w:rFonts w:hint="eastAsia" w:eastAsiaTheme="minorEastAsia"/>
          <w:b w:val="0"/>
          <w:bCs/>
          <w:lang w:val="en-US" w:eastAsia="zh-CN"/>
        </w:rPr>
        <w:t xml:space="preserve">high </w:t>
      </w:r>
      <w:r>
        <w:rPr>
          <w:rFonts w:hint="default" w:eastAsiaTheme="minorEastAsia"/>
          <w:b w:val="0"/>
          <w:bCs/>
          <w:lang w:val="en-US" w:eastAsia="zh-CN"/>
        </w:rPr>
        <w:t xml:space="preserve">workload of Rel-18 and the limited availability of commercial </w:t>
      </w:r>
      <w:r>
        <w:rPr>
          <w:rFonts w:hint="eastAsia" w:eastAsiaTheme="minorEastAsia"/>
          <w:b w:val="0"/>
          <w:bCs/>
          <w:lang w:val="en-US" w:eastAsia="zh-CN"/>
        </w:rPr>
        <w:t>devices</w:t>
      </w:r>
      <w:r>
        <w:rPr>
          <w:rFonts w:hint="default" w:eastAsiaTheme="minorEastAsia"/>
          <w:b w:val="0"/>
          <w:bCs/>
          <w:lang w:val="en-US" w:eastAsia="zh-CN"/>
        </w:rPr>
        <w:t xml:space="preserve">, the lab alignment and measurement campaign for 2Tx </w:t>
      </w:r>
      <w:r>
        <w:rPr>
          <w:rFonts w:hint="eastAsia" w:eastAsiaTheme="minorEastAsia"/>
          <w:b w:val="0"/>
          <w:bCs/>
          <w:lang w:val="en-US" w:eastAsia="zh-CN"/>
        </w:rPr>
        <w:t>devices</w:t>
      </w:r>
      <w:r>
        <w:rPr>
          <w:rFonts w:hint="default" w:eastAsiaTheme="minorEastAsia"/>
          <w:b w:val="0"/>
          <w:bCs/>
          <w:lang w:val="en-US" w:eastAsia="zh-CN"/>
        </w:rPr>
        <w:t xml:space="preserve"> have been postponed</w:t>
      </w:r>
      <w:r>
        <w:rPr>
          <w:rFonts w:hint="eastAsia" w:eastAsiaTheme="minorEastAsia"/>
          <w:b w:val="0"/>
          <w:bCs/>
          <w:lang w:val="en-US" w:eastAsia="zh-CN"/>
        </w:rPr>
        <w:t xml:space="preserve"> in Rel-18</w:t>
      </w:r>
      <w:r>
        <w:rPr>
          <w:rFonts w:hint="default" w:eastAsiaTheme="minorEastAsia"/>
          <w:b w:val="0"/>
          <w:bCs/>
          <w:lang w:val="en-US" w:eastAsia="zh-CN"/>
        </w:rPr>
        <w:t xml:space="preserve">. </w:t>
      </w:r>
      <w:r>
        <w:rPr>
          <w:rFonts w:hint="eastAsia" w:eastAsiaTheme="minorEastAsia"/>
          <w:b w:val="0"/>
          <w:bCs/>
          <w:lang w:val="en-US" w:eastAsia="zh-CN"/>
        </w:rPr>
        <w:t xml:space="preserve">This work is included in the performance part of the Rel-19 OTA WI based on the availability of measurement data. </w:t>
      </w:r>
      <w:r>
        <w:rPr>
          <w:rFonts w:hint="default" w:eastAsiaTheme="minorEastAsia"/>
          <w:b w:val="0"/>
          <w:bCs/>
          <w:lang w:val="en-US" w:eastAsia="zh-CN"/>
        </w:rPr>
        <w:t xml:space="preserve">According to the previous </w:t>
      </w:r>
      <w:r>
        <w:rPr>
          <w:rFonts w:hint="eastAsia" w:eastAsiaTheme="minorEastAsia"/>
          <w:b w:val="0"/>
          <w:bCs/>
          <w:lang w:val="en-US" w:eastAsia="zh-CN"/>
        </w:rPr>
        <w:t>WF [1]</w:t>
      </w:r>
      <w:r>
        <w:rPr>
          <w:rFonts w:hint="default" w:eastAsiaTheme="minorEastAsia"/>
          <w:b w:val="0"/>
          <w:bCs/>
          <w:lang w:val="en-US" w:eastAsia="zh-CN"/>
        </w:rPr>
        <w:t>, AC lab alignment for non-coherent UL MIMO at n41/n78 should take place in Rel-19, with a framework similar to Rel-18</w:t>
      </w:r>
      <w:r>
        <w:rPr>
          <w:rFonts w:hint="eastAsia" w:eastAsiaTheme="minorEastAsia"/>
          <w:b w:val="0"/>
          <w:bCs/>
          <w:lang w:val="en-US" w:eastAsia="zh-CN"/>
        </w:rPr>
        <w:t xml:space="preserve"> [2]</w:t>
      </w:r>
      <w:r>
        <w:rPr>
          <w:rFonts w:hint="default" w:eastAsiaTheme="minorEastAsia"/>
          <w:b w:val="0"/>
          <w:bCs/>
          <w:lang w:val="en-US"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B12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069B4C8">
            <w:pPr>
              <w:rPr>
                <w:b/>
                <w:u w:val="single"/>
                <w:lang w:eastAsia="zh-CN"/>
              </w:rPr>
            </w:pPr>
            <w:r>
              <w:rPr>
                <w:b/>
                <w:u w:val="single"/>
                <w:lang w:eastAsia="ko-KR"/>
              </w:rPr>
              <w:t xml:space="preserve">Issue </w:t>
            </w:r>
            <w:r>
              <w:rPr>
                <w:rFonts w:hint="eastAsia"/>
                <w:b/>
                <w:u w:val="single"/>
                <w:lang w:eastAsia="zh-CN"/>
              </w:rPr>
              <w:t>5</w:t>
            </w:r>
            <w:r>
              <w:rPr>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2Tx requirements for TRP TRS   </w:t>
            </w:r>
          </w:p>
          <w:p w14:paraId="32493A3E">
            <w:pPr>
              <w:pStyle w:val="16"/>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4C3158">
            <w:pPr>
              <w:pStyle w:val="16"/>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Proposal 1: AC lab alignment for non-coherent UL MIMO at n41/n78 should be done in Rel-19, the framework can be similar to Rel-18 [5], encourage test labs to join this activity.</w:t>
            </w:r>
            <w:r>
              <w:rPr>
                <w:rFonts w:hint="eastAsia" w:eastAsia="宋体"/>
                <w:b/>
                <w:bCs/>
                <w:szCs w:val="24"/>
                <w:lang w:eastAsia="zh-CN"/>
              </w:rPr>
              <w:t xml:space="preserve"> (vivo)</w:t>
            </w:r>
          </w:p>
          <w:p w14:paraId="0C0DC820">
            <w:pPr>
              <w:pStyle w:val="16"/>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1199F3">
            <w:pPr>
              <w:pStyle w:val="16"/>
              <w:numPr>
                <w:ilvl w:val="1"/>
                <w:numId w:val="1"/>
              </w:numPr>
              <w:overflowPunct/>
              <w:autoSpaceDE/>
              <w:autoSpaceDN/>
              <w:adjustRightInd/>
              <w:spacing w:after="120"/>
              <w:ind w:firstLineChars="0"/>
              <w:textAlignment w:val="auto"/>
              <w:rPr>
                <w:rFonts w:hint="eastAsia" w:eastAsiaTheme="minorEastAsia"/>
                <w:b w:val="0"/>
                <w:bCs/>
                <w:vertAlign w:val="baseline"/>
                <w:lang w:val="en-US" w:eastAsia="zh-CN"/>
              </w:rPr>
            </w:pPr>
            <w:r>
              <w:rPr>
                <w:rFonts w:hint="eastAsia" w:eastAsia="宋体"/>
                <w:szCs w:val="24"/>
                <w:lang w:eastAsia="zh-CN"/>
              </w:rPr>
              <w:t>TBA</w:t>
            </w:r>
          </w:p>
        </w:tc>
      </w:tr>
    </w:tbl>
    <w:p w14:paraId="52BDEB78">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As per t</w:t>
      </w:r>
      <w:r>
        <w:rPr>
          <w:rFonts w:hint="default" w:eastAsiaTheme="minorEastAsia"/>
          <w:b w:val="0"/>
          <w:bCs/>
          <w:lang w:val="en-US" w:eastAsia="zh-CN"/>
        </w:rPr>
        <w:t>he established procedure</w:t>
      </w:r>
      <w:r>
        <w:rPr>
          <w:rFonts w:hint="eastAsia" w:eastAsiaTheme="minorEastAsia"/>
          <w:b w:val="0"/>
          <w:bCs/>
          <w:lang w:val="en-US" w:eastAsia="zh-CN"/>
        </w:rPr>
        <w:t xml:space="preserve"> in Rel-18,</w:t>
      </w:r>
      <w:r>
        <w:rPr>
          <w:rFonts w:hint="default" w:eastAsiaTheme="minorEastAsia"/>
          <w:b w:val="0"/>
          <w:bCs/>
          <w:lang w:val="en-US" w:eastAsia="zh-CN"/>
        </w:rPr>
        <w:t xml:space="preserve"> </w:t>
      </w:r>
      <w:r>
        <w:rPr>
          <w:rFonts w:hint="eastAsia" w:eastAsiaTheme="minorEastAsia"/>
          <w:b w:val="0"/>
          <w:bCs/>
          <w:lang w:val="en-US" w:eastAsia="zh-CN"/>
        </w:rPr>
        <w:t>the</w:t>
      </w:r>
      <w:r>
        <w:rPr>
          <w:rFonts w:hint="default" w:eastAsiaTheme="minorEastAsia"/>
          <w:b w:val="0"/>
          <w:bCs/>
          <w:lang w:val="en-US" w:eastAsia="zh-CN"/>
        </w:rPr>
        <w:t xml:space="preserve"> minimum sample </w:t>
      </w:r>
      <w:r>
        <w:rPr>
          <w:rFonts w:hint="eastAsia" w:eastAsiaTheme="minorEastAsia"/>
          <w:b w:val="0"/>
          <w:bCs/>
          <w:lang w:val="en-US" w:eastAsia="zh-CN"/>
        </w:rPr>
        <w:t>number required for each band each device size during</w:t>
      </w:r>
      <w:r>
        <w:rPr>
          <w:rFonts w:hint="default" w:eastAsiaTheme="minorEastAsia"/>
          <w:b w:val="0"/>
          <w:bCs/>
          <w:lang w:val="en-US" w:eastAsia="zh-CN"/>
        </w:rPr>
        <w:t xml:space="preserve"> the measurement campaign</w:t>
      </w:r>
      <w:r>
        <w:rPr>
          <w:rFonts w:hint="eastAsia" w:eastAsiaTheme="minorEastAsia"/>
          <w:b w:val="0"/>
          <w:bCs/>
          <w:lang w:val="en-US" w:eastAsia="zh-CN"/>
        </w:rPr>
        <w:t xml:space="preserve"> is ~40</w:t>
      </w:r>
      <w:r>
        <w:rPr>
          <w:rFonts w:hint="default" w:eastAsiaTheme="minorEastAsia"/>
          <w:b w:val="0"/>
          <w:bCs/>
          <w:lang w:val="en-US" w:eastAsia="zh-CN"/>
        </w:rPr>
        <w:t xml:space="preserve">, and these must be commercially available </w:t>
      </w:r>
      <w:r>
        <w:rPr>
          <w:rFonts w:hint="eastAsia" w:eastAsiaTheme="minorEastAsia"/>
          <w:b w:val="0"/>
          <w:bCs/>
          <w:lang w:val="en-US" w:eastAsia="zh-CN"/>
        </w:rPr>
        <w:t>device</w:t>
      </w:r>
      <w:r>
        <w:rPr>
          <w:rFonts w:hint="default" w:eastAsiaTheme="minorEastAsia"/>
          <w:b w:val="0"/>
          <w:bCs/>
          <w:lang w:val="en-US" w:eastAsia="zh-CN"/>
        </w:rPr>
        <w:t xml:space="preserve">s. Given the current market conditions, </w:t>
      </w:r>
      <w:r>
        <w:rPr>
          <w:rFonts w:hint="eastAsia" w:eastAsiaTheme="minorEastAsia"/>
          <w:b w:val="0"/>
          <w:bCs/>
          <w:lang w:val="en-US" w:eastAsia="zh-CN"/>
        </w:rPr>
        <w:t xml:space="preserve">there is a risk that </w:t>
      </w:r>
      <w:r>
        <w:rPr>
          <w:rFonts w:hint="default" w:eastAsiaTheme="minorEastAsia"/>
          <w:b w:val="0"/>
          <w:bCs/>
          <w:lang w:val="en-US" w:eastAsia="zh-CN"/>
        </w:rPr>
        <w:t xml:space="preserve">the number of </w:t>
      </w:r>
      <w:r>
        <w:rPr>
          <w:rFonts w:hint="eastAsia" w:eastAsiaTheme="minorEastAsia"/>
          <w:b w:val="0"/>
          <w:bCs/>
          <w:lang w:val="en-US" w:eastAsia="zh-CN"/>
        </w:rPr>
        <w:t>devices</w:t>
      </w:r>
      <w:r>
        <w:rPr>
          <w:rFonts w:hint="default" w:eastAsiaTheme="minorEastAsia"/>
          <w:b w:val="0"/>
          <w:bCs/>
          <w:lang w:val="en-US" w:eastAsia="zh-CN"/>
        </w:rPr>
        <w:t xml:space="preserve"> supporting non-coherent UL MIMO may not meet this requirement.</w:t>
      </w:r>
      <w:r>
        <w:rPr>
          <w:rFonts w:hint="eastAsia" w:eastAsiaTheme="minorEastAsia"/>
          <w:b w:val="0"/>
          <w:bCs/>
          <w:lang w:val="en-US" w:eastAsia="zh-CN"/>
        </w:rPr>
        <w:t xml:space="preserve"> It is important</w:t>
      </w:r>
      <w:r>
        <w:rPr>
          <w:rFonts w:hint="default" w:eastAsiaTheme="minorEastAsia"/>
          <w:b w:val="0"/>
          <w:bCs/>
          <w:lang w:val="en-US" w:eastAsia="zh-CN"/>
        </w:rPr>
        <w:t xml:space="preserve"> to identify the current availability of commercial </w:t>
      </w:r>
      <w:r>
        <w:rPr>
          <w:rFonts w:hint="eastAsia" w:eastAsiaTheme="minorEastAsia"/>
          <w:b w:val="0"/>
          <w:bCs/>
          <w:lang w:val="en-US" w:eastAsia="zh-CN"/>
        </w:rPr>
        <w:t>devices</w:t>
      </w:r>
      <w:r>
        <w:rPr>
          <w:rFonts w:hint="default" w:eastAsiaTheme="minorEastAsia"/>
          <w:b w:val="0"/>
          <w:bCs/>
          <w:lang w:val="en-US" w:eastAsia="zh-CN"/>
        </w:rPr>
        <w:t xml:space="preserve"> that support non-coherent UL MIMO, which is crucial for planning the measurement campaign.</w:t>
      </w:r>
      <w:r>
        <w:rPr>
          <w:rFonts w:hint="eastAsia" w:eastAsiaTheme="minorEastAsia"/>
          <w:b w:val="0"/>
          <w:bCs/>
          <w:lang w:val="en-US" w:eastAsia="zh-CN"/>
        </w:rPr>
        <w:t xml:space="preserve"> Feedback</w:t>
      </w:r>
      <w:r>
        <w:rPr>
          <w:rFonts w:hint="default" w:eastAsiaTheme="minorEastAsia"/>
          <w:b w:val="0"/>
          <w:bCs/>
          <w:lang w:val="en-US" w:eastAsia="zh-CN"/>
        </w:rPr>
        <w:t xml:space="preserve"> from vendors is essential for gathering </w:t>
      </w:r>
      <w:r>
        <w:rPr>
          <w:rFonts w:hint="eastAsia" w:eastAsiaTheme="minorEastAsia"/>
          <w:b w:val="0"/>
          <w:bCs/>
          <w:lang w:val="en-US" w:eastAsia="zh-CN"/>
        </w:rPr>
        <w:t>information</w:t>
      </w:r>
      <w:r>
        <w:rPr>
          <w:rFonts w:hint="default" w:eastAsiaTheme="minorEastAsia"/>
          <w:b w:val="0"/>
          <w:bCs/>
          <w:lang w:val="en-US" w:eastAsia="zh-CN"/>
        </w:rPr>
        <w:t xml:space="preserve"> on available </w:t>
      </w:r>
      <w:r>
        <w:rPr>
          <w:rFonts w:hint="eastAsia" w:eastAsiaTheme="minorEastAsia"/>
          <w:b w:val="0"/>
          <w:bCs/>
          <w:lang w:val="en-US" w:eastAsia="zh-CN"/>
        </w:rPr>
        <w:t>devices</w:t>
      </w:r>
      <w:r>
        <w:rPr>
          <w:rFonts w:hint="default" w:eastAsiaTheme="minorEastAsia"/>
          <w:b w:val="0"/>
          <w:bCs/>
          <w:lang w:val="en-US" w:eastAsia="zh-CN"/>
        </w:rPr>
        <w:t>.</w:t>
      </w:r>
      <w:r>
        <w:rPr>
          <w:rFonts w:hint="eastAsia" w:eastAsiaTheme="minorEastAsia"/>
          <w:b w:val="0"/>
          <w:bCs/>
          <w:lang w:val="en-US" w:eastAsia="zh-CN"/>
        </w:rPr>
        <w:t xml:space="preserve"> </w:t>
      </w:r>
    </w:p>
    <w:p w14:paraId="01430921">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Observation 1: The existing minimum sample size requirement</w:t>
      </w:r>
      <w:r>
        <w:rPr>
          <w:rFonts w:hint="eastAsia" w:eastAsiaTheme="minorEastAsia"/>
          <w:b/>
          <w:bCs w:val="0"/>
          <w:lang w:val="en-US" w:eastAsia="zh-CN"/>
        </w:rPr>
        <w:t xml:space="preserve"> [~40]</w:t>
      </w:r>
      <w:r>
        <w:rPr>
          <w:rFonts w:hint="default" w:eastAsiaTheme="minorEastAsia"/>
          <w:b/>
          <w:bCs w:val="0"/>
          <w:lang w:val="en-US" w:eastAsia="zh-CN"/>
        </w:rPr>
        <w:t xml:space="preserve"> may not be achievable</w:t>
      </w:r>
      <w:r>
        <w:rPr>
          <w:rFonts w:hint="eastAsia" w:eastAsiaTheme="minorEastAsia"/>
          <w:b/>
          <w:bCs w:val="0"/>
          <w:lang w:val="en-US" w:eastAsia="zh-CN"/>
        </w:rPr>
        <w:t xml:space="preserve"> for 2Tx devices</w:t>
      </w:r>
      <w:r>
        <w:rPr>
          <w:rFonts w:hint="default" w:eastAsiaTheme="minorEastAsia"/>
          <w:b/>
          <w:bCs w:val="0"/>
          <w:lang w:val="en-US" w:eastAsia="zh-CN"/>
        </w:rPr>
        <w:t xml:space="preserve"> given the current market situation.</w:t>
      </w:r>
    </w:p>
    <w:p w14:paraId="6F75D07F">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default" w:eastAsiaTheme="minorEastAsia"/>
          <w:b/>
          <w:bCs w:val="0"/>
          <w:lang w:val="en-US" w:eastAsia="zh-CN"/>
        </w:rPr>
        <w:t xml:space="preserve">Proposal 1: </w:t>
      </w:r>
      <w:r>
        <w:rPr>
          <w:rFonts w:hint="eastAsia" w:eastAsiaTheme="minorEastAsia"/>
          <w:b/>
          <w:bCs w:val="0"/>
          <w:lang w:val="en-US" w:eastAsia="zh-CN"/>
        </w:rPr>
        <w:t xml:space="preserve">Confirm the feasibility of obtaining a sufficient number of commercial devices that support non-coherent UL MIMO. </w:t>
      </w:r>
      <w:r>
        <w:rPr>
          <w:rFonts w:hint="default" w:eastAsiaTheme="minorEastAsia"/>
          <w:b/>
          <w:bCs w:val="0"/>
          <w:lang w:val="en-US" w:eastAsia="zh-CN"/>
        </w:rPr>
        <w:t>Encourage vendors to provide input and support, facilitating the gathering of relevant data on available</w:t>
      </w:r>
      <w:r>
        <w:rPr>
          <w:rFonts w:hint="eastAsia" w:eastAsiaTheme="minorEastAsia"/>
          <w:b/>
          <w:bCs w:val="0"/>
          <w:lang w:val="en-US" w:eastAsia="zh-CN"/>
        </w:rPr>
        <w:t xml:space="preserve"> devices</w:t>
      </w:r>
      <w:r>
        <w:rPr>
          <w:rFonts w:hint="default" w:eastAsiaTheme="minorEastAsia"/>
          <w:b/>
          <w:bCs w:val="0"/>
          <w:lang w:val="en-US" w:eastAsia="zh-CN"/>
        </w:rPr>
        <w:t>.</w:t>
      </w:r>
    </w:p>
    <w:p w14:paraId="139015B6">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If the minimum sample </w:t>
      </w:r>
      <w:r>
        <w:rPr>
          <w:rFonts w:hint="eastAsia" w:eastAsiaTheme="minorEastAsia"/>
          <w:b w:val="0"/>
          <w:bCs/>
          <w:lang w:val="en-US" w:eastAsia="zh-CN"/>
        </w:rPr>
        <w:t>number</w:t>
      </w:r>
      <w:r>
        <w:rPr>
          <w:rFonts w:hint="default" w:eastAsiaTheme="minorEastAsia"/>
          <w:b w:val="0"/>
          <w:bCs/>
          <w:lang w:val="en-US" w:eastAsia="zh-CN"/>
        </w:rPr>
        <w:t xml:space="preserve"> cannot be achieved, it is essential to discuss potential options for adjusting the requirements. This could include evaluating whether a reduction in the minimum sample size is feasible.</w:t>
      </w:r>
    </w:p>
    <w:p w14:paraId="7ECC6354">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2</w:t>
      </w:r>
      <w:r>
        <w:rPr>
          <w:rFonts w:hint="default" w:eastAsiaTheme="minorEastAsia"/>
          <w:b/>
          <w:bCs w:val="0"/>
          <w:lang w:val="en-US" w:eastAsia="zh-CN"/>
        </w:rPr>
        <w:t xml:space="preserve">: Discuss </w:t>
      </w:r>
      <w:r>
        <w:rPr>
          <w:rFonts w:hint="eastAsia" w:eastAsiaTheme="minorEastAsia"/>
          <w:b/>
          <w:bCs w:val="0"/>
          <w:lang w:val="en-US" w:eastAsia="zh-CN"/>
        </w:rPr>
        <w:t>the feasibility</w:t>
      </w:r>
      <w:r>
        <w:rPr>
          <w:rFonts w:hint="default" w:eastAsiaTheme="minorEastAsia"/>
          <w:b/>
          <w:bCs w:val="0"/>
          <w:lang w:val="en-US" w:eastAsia="zh-CN"/>
        </w:rPr>
        <w:t xml:space="preserve"> </w:t>
      </w:r>
      <w:r>
        <w:rPr>
          <w:rFonts w:hint="eastAsia" w:eastAsiaTheme="minorEastAsia"/>
          <w:b/>
          <w:bCs w:val="0"/>
          <w:lang w:val="en-US" w:eastAsia="zh-CN"/>
        </w:rPr>
        <w:t>of</w:t>
      </w:r>
      <w:r>
        <w:rPr>
          <w:rFonts w:hint="default" w:eastAsiaTheme="minorEastAsia"/>
          <w:b/>
          <w:bCs w:val="0"/>
          <w:lang w:val="en-US" w:eastAsia="zh-CN"/>
        </w:rPr>
        <w:t xml:space="preserve"> relax</w:t>
      </w:r>
      <w:r>
        <w:rPr>
          <w:rFonts w:hint="eastAsia" w:eastAsiaTheme="minorEastAsia"/>
          <w:b/>
          <w:bCs w:val="0"/>
          <w:lang w:val="en-US" w:eastAsia="zh-CN"/>
        </w:rPr>
        <w:t>ing</w:t>
      </w:r>
      <w:r>
        <w:rPr>
          <w:rFonts w:hint="default" w:eastAsiaTheme="minorEastAsia"/>
          <w:b/>
          <w:bCs w:val="0"/>
          <w:lang w:val="en-US" w:eastAsia="zh-CN"/>
        </w:rPr>
        <w:t xml:space="preserve"> the minimum sample size requirement </w:t>
      </w:r>
      <w:r>
        <w:rPr>
          <w:rFonts w:hint="eastAsia" w:eastAsiaTheme="minorEastAsia"/>
          <w:b/>
          <w:bCs w:val="0"/>
          <w:lang w:val="en-US" w:eastAsia="zh-CN"/>
        </w:rPr>
        <w:t>i</w:t>
      </w:r>
      <w:r>
        <w:rPr>
          <w:rFonts w:hint="default" w:eastAsiaTheme="minorEastAsia"/>
          <w:b/>
          <w:bCs w:val="0"/>
          <w:lang w:val="en-US" w:eastAsia="zh-CN"/>
        </w:rPr>
        <w:t>f the</w:t>
      </w:r>
      <w:r>
        <w:rPr>
          <w:rFonts w:hint="eastAsia" w:eastAsiaTheme="minorEastAsia"/>
          <w:b/>
          <w:bCs w:val="0"/>
          <w:lang w:val="en-US" w:eastAsia="zh-CN"/>
        </w:rPr>
        <w:t xml:space="preserve"> current</w:t>
      </w:r>
      <w:r>
        <w:rPr>
          <w:rFonts w:hint="default" w:eastAsiaTheme="minorEastAsia"/>
          <w:b/>
          <w:bCs w:val="0"/>
          <w:lang w:val="en-US" w:eastAsia="zh-CN"/>
        </w:rPr>
        <w:t xml:space="preserve"> minimum sample size cannot be met</w:t>
      </w:r>
      <w:r>
        <w:rPr>
          <w:rFonts w:hint="eastAsia" w:eastAsiaTheme="minorEastAsia"/>
          <w:b/>
          <w:bCs w:val="0"/>
          <w:lang w:val="en-US" w:eastAsia="zh-CN"/>
        </w:rPr>
        <w:t>.</w:t>
      </w:r>
    </w:p>
    <w:p w14:paraId="2A05FA80">
      <w:pPr>
        <w:pStyle w:val="3"/>
        <w:rPr>
          <w:rFonts w:hint="default" w:eastAsiaTheme="minorEastAsia"/>
          <w:b/>
          <w:bCs w:val="0"/>
          <w:lang w:val="en-US" w:eastAsia="zh-CN"/>
        </w:rPr>
      </w:pPr>
      <w:r>
        <w:rPr>
          <w:rFonts w:ascii="Arial" w:hAnsi="Arial" w:cs="Arial"/>
          <w:b w:val="0"/>
          <w:bCs w:val="0"/>
          <w:lang w:val="en-US" w:eastAsia="zh-CN"/>
        </w:rPr>
        <w:t>2.</w:t>
      </w:r>
      <w:r>
        <w:rPr>
          <w:rFonts w:hint="eastAsia" w:ascii="Arial" w:hAnsi="Arial" w:cs="Arial"/>
          <w:b w:val="0"/>
          <w:bCs w:val="0"/>
          <w:lang w:val="en-US" w:eastAsia="zh-CN"/>
        </w:rPr>
        <w:t>2</w:t>
      </w:r>
      <w:r>
        <w:rPr>
          <w:rFonts w:ascii="Arial" w:hAnsi="Arial" w:cs="Arial"/>
          <w:b w:val="0"/>
          <w:bCs w:val="0"/>
          <w:lang w:val="en-US" w:eastAsia="zh-CN"/>
        </w:rPr>
        <w:t xml:space="preserve"> </w:t>
      </w:r>
      <w:r>
        <w:rPr>
          <w:rFonts w:hint="eastAsia" w:ascii="Arial" w:hAnsi="Arial" w:cs="Arial"/>
          <w:b w:val="0"/>
          <w:bCs w:val="0"/>
          <w:lang w:val="en-US" w:eastAsia="zh-CN"/>
        </w:rPr>
        <w:t>Size 2 TRP TRS requirements (PDA hand)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8AA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7432820">
            <w:pPr>
              <w:rPr>
                <w:b/>
                <w:highlight w:val="none"/>
                <w:u w:val="single"/>
                <w:lang w:eastAsia="zh-CN"/>
              </w:rPr>
            </w:pPr>
            <w:r>
              <w:rPr>
                <w:b/>
                <w:highlight w:val="none"/>
                <w:u w:val="single"/>
                <w:lang w:eastAsia="ko-KR"/>
              </w:rPr>
              <w:t xml:space="preserve">Issue </w:t>
            </w:r>
            <w:r>
              <w:rPr>
                <w:rFonts w:hint="eastAsia"/>
                <w:b/>
                <w:highlight w:val="none"/>
                <w:u w:val="single"/>
                <w:lang w:eastAsia="zh-CN"/>
              </w:rPr>
              <w:t>5</w:t>
            </w:r>
            <w:r>
              <w:rPr>
                <w:b/>
                <w:highlight w:val="none"/>
                <w:u w:val="single"/>
                <w:lang w:eastAsia="ko-KR"/>
              </w:rPr>
              <w:t>-1-</w:t>
            </w:r>
            <w:r>
              <w:rPr>
                <w:rFonts w:hint="eastAsia"/>
                <w:b/>
                <w:highlight w:val="none"/>
                <w:u w:val="single"/>
                <w:lang w:eastAsia="zh-CN"/>
              </w:rPr>
              <w:t>3</w:t>
            </w:r>
            <w:r>
              <w:rPr>
                <w:b/>
                <w:highlight w:val="none"/>
                <w:u w:val="single"/>
                <w:lang w:eastAsia="ko-KR"/>
              </w:rPr>
              <w:t xml:space="preserve">: </w:t>
            </w:r>
            <w:r>
              <w:rPr>
                <w:rFonts w:hint="eastAsia"/>
                <w:b/>
                <w:highlight w:val="none"/>
                <w:u w:val="single"/>
                <w:lang w:eastAsia="zh-CN"/>
              </w:rPr>
              <w:t xml:space="preserve">Size 2 TRP TRS requirements (PDA hand)   </w:t>
            </w:r>
          </w:p>
          <w:p w14:paraId="56671F3A">
            <w:pPr>
              <w:spacing w:after="120"/>
              <w:rPr>
                <w:szCs w:val="24"/>
                <w:highlight w:val="none"/>
                <w:lang w:eastAsia="zh-CN"/>
              </w:rPr>
            </w:pPr>
            <w:r>
              <w:rPr>
                <w:rFonts w:hint="eastAsia"/>
                <w:szCs w:val="24"/>
                <w:highlight w:val="none"/>
                <w:lang w:eastAsia="zh-CN"/>
              </w:rPr>
              <w:t>Agreements:</w:t>
            </w:r>
          </w:p>
          <w:p w14:paraId="7604670A">
            <w:pPr>
              <w:pStyle w:val="16"/>
              <w:numPr>
                <w:ilvl w:val="1"/>
                <w:numId w:val="1"/>
              </w:numPr>
              <w:overflowPunct/>
              <w:autoSpaceDE/>
              <w:autoSpaceDN/>
              <w:adjustRightInd/>
              <w:spacing w:after="120"/>
              <w:ind w:left="1440" w:firstLineChars="0"/>
              <w:textAlignment w:val="auto"/>
              <w:rPr>
                <w:rFonts w:hint="eastAsia" w:eastAsiaTheme="minorEastAsia"/>
                <w:b/>
                <w:bCs w:val="0"/>
                <w:vertAlign w:val="baseline"/>
                <w:lang w:val="en-US" w:eastAsia="zh-CN"/>
              </w:rPr>
            </w:pPr>
            <w:r>
              <w:rPr>
                <w:rFonts w:hint="eastAsia" w:eastAsia="宋体"/>
                <w:b/>
                <w:bCs/>
                <w:szCs w:val="24"/>
                <w:highlight w:val="none"/>
                <w:lang w:eastAsia="zh-CN"/>
              </w:rPr>
              <w:t xml:space="preserve">RAN4 further discuss how to specify size 2 UE TRP TRS requirements. </w:t>
            </w:r>
          </w:p>
        </w:tc>
      </w:tr>
    </w:tbl>
    <w:p w14:paraId="23F4D4B8">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According to the WF of the last meeting, RAN4 should further discuss how to specify size 2 UE TRP TRS requirements. Two potential approaches are summarized below:</w:t>
      </w:r>
    </w:p>
    <w:p w14:paraId="14201D34">
      <w:pPr>
        <w:widowControl w:val="0"/>
        <w:overflowPunct/>
        <w:autoSpaceDE/>
        <w:autoSpaceDN/>
        <w:adjustRightInd/>
        <w:spacing w:before="156" w:beforeLines="50" w:after="156" w:afterLines="50"/>
        <w:ind w:leftChars="100"/>
        <w:jc w:val="both"/>
        <w:textAlignment w:val="auto"/>
        <w:rPr>
          <w:rFonts w:hint="default" w:eastAsiaTheme="minorEastAsia"/>
          <w:b w:val="0"/>
          <w:bCs/>
          <w:lang w:val="en-US" w:eastAsia="zh-CN"/>
        </w:rPr>
      </w:pPr>
      <w:r>
        <w:rPr>
          <w:rFonts w:hint="eastAsia" w:eastAsiaTheme="minorEastAsia"/>
          <w:b w:val="0"/>
          <w:bCs/>
          <w:lang w:val="en-US" w:eastAsia="zh-CN"/>
        </w:rPr>
        <w:t>Option 1: Measurement-based approach (traditional method, widely used for OTA requirements specification)</w:t>
      </w:r>
    </w:p>
    <w:p w14:paraId="6B8D4382">
      <w:pPr>
        <w:widowControl w:val="0"/>
        <w:overflowPunct/>
        <w:autoSpaceDE/>
        <w:autoSpaceDN/>
        <w:adjustRightInd/>
        <w:spacing w:before="156" w:beforeLines="50" w:after="156" w:afterLines="50"/>
        <w:ind w:leftChars="100"/>
        <w:jc w:val="both"/>
        <w:textAlignment w:val="auto"/>
        <w:rPr>
          <w:rFonts w:hint="default" w:eastAsiaTheme="minorEastAsia"/>
          <w:b w:val="0"/>
          <w:bCs/>
          <w:lang w:val="en-US" w:eastAsia="zh-CN"/>
        </w:rPr>
      </w:pPr>
      <w:r>
        <w:rPr>
          <w:rFonts w:hint="eastAsia" w:eastAsiaTheme="minorEastAsia"/>
          <w:b w:val="0"/>
          <w:bCs/>
          <w:lang w:val="en-US" w:eastAsia="zh-CN"/>
        </w:rPr>
        <w:t>Option 2: Offset-based approach (efficiency-driven, deriving Size 2 requirements based on Size 1 values for the same band)</w:t>
      </w:r>
    </w:p>
    <w:p w14:paraId="438D4733">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 xml:space="preserve">It is essential to emphasize that the OTA requirements have traditionally been derived using a measurement-based approach. This methodology has proven effective in establishing accurate requirements across different devices, bands and scenarios. </w:t>
      </w:r>
    </w:p>
    <w:p w14:paraId="18835E34">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Observation </w:t>
      </w:r>
      <w:r>
        <w:rPr>
          <w:rFonts w:hint="eastAsia" w:eastAsiaTheme="minorEastAsia"/>
          <w:b/>
          <w:bCs w:val="0"/>
          <w:lang w:val="en-US" w:eastAsia="zh-CN"/>
        </w:rPr>
        <w:t>2</w:t>
      </w:r>
      <w:r>
        <w:rPr>
          <w:rFonts w:hint="default" w:eastAsiaTheme="minorEastAsia"/>
          <w:b/>
          <w:bCs w:val="0"/>
          <w:lang w:val="en-US" w:eastAsia="zh-CN"/>
        </w:rPr>
        <w:t>: OTA requirements have traditionally relied on a measurement-based approach, proven effective across various scenarios.</w:t>
      </w:r>
    </w:p>
    <w:p w14:paraId="6D4A7737">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val="0"/>
          <w:bCs/>
          <w:lang w:val="en-US" w:eastAsia="zh-CN"/>
        </w:rPr>
        <w:t>While it is recognized that there are unique cases, such as requirements for different CBW and power classes, where additional measurements may not be necessary, these exceptions rely on the existence of a derivable offset. For example, a fixed power gap exists between different power levels, and TRS performance across varying CBW can be scaled using REFENS RB factors, which is also validated through measurements. However, this does not apply to the relationship between Size 1 and Size 2 handheld UEs, as there is no intuitive or derivable theoretical relationship between their OTA performances.</w:t>
      </w:r>
    </w:p>
    <w:p w14:paraId="0084E304">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From a device size perspective, larger devices can offer more space for antenna design. This typically implies that antenna efficiency could be better, or there could be more antennas available for selection, meaning that Size 1 devices may have </w:t>
      </w:r>
      <w:r>
        <w:rPr>
          <w:rFonts w:hint="eastAsia" w:eastAsiaTheme="minorEastAsia"/>
          <w:b w:val="0"/>
          <w:bCs/>
          <w:lang w:val="en-US" w:eastAsia="zh-CN"/>
        </w:rPr>
        <w:t>better</w:t>
      </w:r>
      <w:r>
        <w:rPr>
          <w:rFonts w:hint="default" w:eastAsiaTheme="minorEastAsia"/>
          <w:b w:val="0"/>
          <w:bCs/>
          <w:lang w:val="en-US" w:eastAsia="zh-CN"/>
        </w:rPr>
        <w:t xml:space="preserve"> OTA performance compared to Size 2 devices. However, this assumption holds true only if both device sizes support the same frequency bands. If the larger device needs to support more frequency bands, the optimization space for each individual band may not necessarily improve.</w:t>
      </w:r>
    </w:p>
    <w:p w14:paraId="01549E39">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Furthermore, considering the impact of phantoms, Size 1 devices </w:t>
      </w:r>
      <w:r>
        <w:rPr>
          <w:rFonts w:hint="eastAsia" w:eastAsiaTheme="minorEastAsia"/>
          <w:b w:val="0"/>
          <w:bCs/>
          <w:lang w:val="en-US" w:eastAsia="zh-CN"/>
        </w:rPr>
        <w:t>use</w:t>
      </w:r>
      <w:r>
        <w:rPr>
          <w:rFonts w:hint="default" w:eastAsiaTheme="minorEastAsia"/>
          <w:b w:val="0"/>
          <w:bCs/>
          <w:lang w:val="en-US" w:eastAsia="zh-CN"/>
        </w:rPr>
        <w:t xml:space="preserve"> the wide hand </w:t>
      </w:r>
      <w:r>
        <w:rPr>
          <w:rFonts w:hint="eastAsia" w:eastAsiaTheme="minorEastAsia"/>
          <w:b w:val="0"/>
          <w:bCs/>
          <w:lang w:val="en-US" w:eastAsia="zh-CN"/>
        </w:rPr>
        <w:t>phantom</w:t>
      </w:r>
      <w:r>
        <w:rPr>
          <w:rFonts w:hint="default" w:eastAsiaTheme="minorEastAsia"/>
          <w:b w:val="0"/>
          <w:bCs/>
          <w:lang w:val="en-US" w:eastAsia="zh-CN"/>
        </w:rPr>
        <w:t xml:space="preserve">, whereas Size 2 devices use the PDA hand. These two </w:t>
      </w:r>
      <w:r>
        <w:rPr>
          <w:rFonts w:hint="eastAsia" w:eastAsiaTheme="minorEastAsia"/>
          <w:b w:val="0"/>
          <w:bCs/>
          <w:lang w:val="en-US" w:eastAsia="zh-CN"/>
        </w:rPr>
        <w:t>phantoms</w:t>
      </w:r>
      <w:r>
        <w:rPr>
          <w:rFonts w:hint="default" w:eastAsiaTheme="minorEastAsia"/>
          <w:b w:val="0"/>
          <w:bCs/>
          <w:lang w:val="en-US" w:eastAsia="zh-CN"/>
        </w:rPr>
        <w:t xml:space="preserve"> may introduce different blocking effects on antenna radiation, which adds more uncertainty to the relationship between the OTA performances of the two device sizes.</w:t>
      </w:r>
    </w:p>
    <w:p w14:paraId="7BA5C3B2">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default" w:eastAsiaTheme="minorEastAsia"/>
          <w:b/>
          <w:bCs w:val="0"/>
          <w:lang w:val="en-US" w:eastAsia="zh-CN"/>
        </w:rPr>
        <w:t xml:space="preserve">Observation </w:t>
      </w:r>
      <w:r>
        <w:rPr>
          <w:rFonts w:hint="eastAsia" w:eastAsiaTheme="minorEastAsia"/>
          <w:b/>
          <w:bCs w:val="0"/>
          <w:lang w:val="en-US" w:eastAsia="zh-CN"/>
        </w:rPr>
        <w:t>3</w:t>
      </w:r>
      <w:r>
        <w:rPr>
          <w:rFonts w:hint="default" w:eastAsiaTheme="minorEastAsia"/>
          <w:b/>
          <w:bCs w:val="0"/>
          <w:lang w:val="en-US" w:eastAsia="zh-CN"/>
        </w:rPr>
        <w:t>: There is currently a lack of reliable studies confirming a fixed offset between Size 1 and Size 2 UEs.</w:t>
      </w:r>
    </w:p>
    <w:p w14:paraId="2B2DEA77">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Currently, 3GPP lacks reliable studies to confirm a fixed offset between the OTA performance of Size 1 and Size 2 handheld UEs. Moreover, it remains unclear whether the offsets (if have) across different frequency bands are consistent or not. Given this uncertainty, it is critical to conduct measurements to ascertain the OTA performance levels of Size 1 and Size 2 devices. This will help determine whether Size 2 performance can be considered equivalent to Size 1, or if a measurable offset exists.</w:t>
      </w:r>
    </w:p>
    <w:p w14:paraId="36BBE39B">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default" w:eastAsiaTheme="minorEastAsia"/>
          <w:b/>
          <w:bCs w:val="0"/>
          <w:lang w:val="en-US" w:eastAsia="zh-CN"/>
        </w:rPr>
        <w:t xml:space="preserve">Observation </w:t>
      </w:r>
      <w:r>
        <w:rPr>
          <w:rFonts w:hint="eastAsia" w:eastAsiaTheme="minorEastAsia"/>
          <w:b/>
          <w:bCs w:val="0"/>
          <w:lang w:val="en-US" w:eastAsia="zh-CN"/>
        </w:rPr>
        <w:t>4</w:t>
      </w:r>
      <w:r>
        <w:rPr>
          <w:rFonts w:hint="default" w:eastAsiaTheme="minorEastAsia"/>
          <w:b/>
          <w:bCs w:val="0"/>
          <w:lang w:val="en-US" w:eastAsia="zh-CN"/>
        </w:rPr>
        <w:t>: Without establishing a clear relationship between Size 1 and Size 2 performances, the offset-based approach may not be justified.</w:t>
      </w:r>
    </w:p>
    <w:p w14:paraId="64DE6C0F">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Therefore, regardless of the workload implications, these initial measurement steps are indispensable. If a sufficient number of measurement can demonstrate that Size 2 OTA performance aligns with that of Size 1 devices, or if a consistent offset is observed, we can then appropriately discuss the feasibility of an offset-based approach. It is only through rigorous testing and data collection that we can ensure the reliability and validity of our specifications for Size 2 handheld UEs.</w:t>
      </w:r>
    </w:p>
    <w:p w14:paraId="0028CACA">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3</w:t>
      </w:r>
      <w:r>
        <w:rPr>
          <w:rFonts w:hint="default" w:eastAsiaTheme="minorEastAsia"/>
          <w:b/>
          <w:bCs w:val="0"/>
          <w:lang w:val="en-US" w:eastAsia="zh-CN"/>
        </w:rPr>
        <w:t xml:space="preserve">: </w:t>
      </w:r>
      <w:r>
        <w:rPr>
          <w:rFonts w:hint="eastAsia" w:eastAsiaTheme="minorEastAsia"/>
          <w:b/>
          <w:bCs w:val="0"/>
          <w:lang w:val="en-US" w:eastAsia="zh-CN"/>
        </w:rPr>
        <w:t>Initiate a preliminary measurement campaign for size 2 UEs, FFS how to down select between measurement-based approach (Option 1) and the offset-based approach (Option 2) based on the measurement results.</w:t>
      </w:r>
    </w:p>
    <w:bookmarkEnd w:id="10"/>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7AE76820">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Observation 1: The existing minimum sample size requirement</w:t>
      </w:r>
      <w:r>
        <w:rPr>
          <w:rFonts w:hint="eastAsia" w:eastAsiaTheme="minorEastAsia"/>
          <w:b/>
          <w:bCs w:val="0"/>
          <w:lang w:val="en-US" w:eastAsia="zh-CN"/>
        </w:rPr>
        <w:t xml:space="preserve"> [~40]</w:t>
      </w:r>
      <w:r>
        <w:rPr>
          <w:rFonts w:hint="default" w:eastAsiaTheme="minorEastAsia"/>
          <w:b/>
          <w:bCs w:val="0"/>
          <w:lang w:val="en-US" w:eastAsia="zh-CN"/>
        </w:rPr>
        <w:t xml:space="preserve"> may not be achievable</w:t>
      </w:r>
      <w:r>
        <w:rPr>
          <w:rFonts w:hint="eastAsia" w:eastAsiaTheme="minorEastAsia"/>
          <w:b/>
          <w:bCs w:val="0"/>
          <w:lang w:val="en-US" w:eastAsia="zh-CN"/>
        </w:rPr>
        <w:t xml:space="preserve"> for 2Tx devices</w:t>
      </w:r>
      <w:r>
        <w:rPr>
          <w:rFonts w:hint="default" w:eastAsiaTheme="minorEastAsia"/>
          <w:b/>
          <w:bCs w:val="0"/>
          <w:lang w:val="en-US" w:eastAsia="zh-CN"/>
        </w:rPr>
        <w:t xml:space="preserve"> given the current market situation.</w:t>
      </w:r>
    </w:p>
    <w:p w14:paraId="3F23143E">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Proposal 1: </w:t>
      </w:r>
      <w:r>
        <w:rPr>
          <w:rFonts w:hint="eastAsia" w:eastAsiaTheme="minorEastAsia"/>
          <w:b/>
          <w:bCs w:val="0"/>
          <w:lang w:val="en-US" w:eastAsia="zh-CN"/>
        </w:rPr>
        <w:t xml:space="preserve">Confirm the feasibility of obtaining a sufficient number of commercial devices that support non-coherent UL MIMO. </w:t>
      </w:r>
      <w:r>
        <w:rPr>
          <w:rFonts w:hint="default" w:eastAsiaTheme="minorEastAsia"/>
          <w:b/>
          <w:bCs w:val="0"/>
          <w:lang w:val="en-US" w:eastAsia="zh-CN"/>
        </w:rPr>
        <w:t>Encourage vendors to provide input and support, facilitating the gathering of relevant data on available</w:t>
      </w:r>
      <w:r>
        <w:rPr>
          <w:rFonts w:hint="eastAsia" w:eastAsiaTheme="minorEastAsia"/>
          <w:b/>
          <w:bCs w:val="0"/>
          <w:lang w:val="en-US" w:eastAsia="zh-CN"/>
        </w:rPr>
        <w:t xml:space="preserve"> devices</w:t>
      </w:r>
      <w:r>
        <w:rPr>
          <w:rFonts w:hint="default" w:eastAsiaTheme="minorEastAsia"/>
          <w:b/>
          <w:bCs w:val="0"/>
          <w:lang w:val="en-US" w:eastAsia="zh-CN"/>
        </w:rPr>
        <w:t>.</w:t>
      </w:r>
    </w:p>
    <w:p w14:paraId="253995E4">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2</w:t>
      </w:r>
      <w:r>
        <w:rPr>
          <w:rFonts w:hint="default" w:eastAsiaTheme="minorEastAsia"/>
          <w:b/>
          <w:bCs w:val="0"/>
          <w:lang w:val="en-US" w:eastAsia="zh-CN"/>
        </w:rPr>
        <w:t xml:space="preserve">: Discuss </w:t>
      </w:r>
      <w:r>
        <w:rPr>
          <w:rFonts w:hint="eastAsia" w:eastAsiaTheme="minorEastAsia"/>
          <w:b/>
          <w:bCs w:val="0"/>
          <w:lang w:val="en-US" w:eastAsia="zh-CN"/>
        </w:rPr>
        <w:t>the feasibility</w:t>
      </w:r>
      <w:r>
        <w:rPr>
          <w:rFonts w:hint="default" w:eastAsiaTheme="minorEastAsia"/>
          <w:b/>
          <w:bCs w:val="0"/>
          <w:lang w:val="en-US" w:eastAsia="zh-CN"/>
        </w:rPr>
        <w:t xml:space="preserve"> </w:t>
      </w:r>
      <w:r>
        <w:rPr>
          <w:rFonts w:hint="eastAsia" w:eastAsiaTheme="minorEastAsia"/>
          <w:b/>
          <w:bCs w:val="0"/>
          <w:lang w:val="en-US" w:eastAsia="zh-CN"/>
        </w:rPr>
        <w:t>of</w:t>
      </w:r>
      <w:r>
        <w:rPr>
          <w:rFonts w:hint="default" w:eastAsiaTheme="minorEastAsia"/>
          <w:b/>
          <w:bCs w:val="0"/>
          <w:lang w:val="en-US" w:eastAsia="zh-CN"/>
        </w:rPr>
        <w:t xml:space="preserve"> relax</w:t>
      </w:r>
      <w:r>
        <w:rPr>
          <w:rFonts w:hint="eastAsia" w:eastAsiaTheme="minorEastAsia"/>
          <w:b/>
          <w:bCs w:val="0"/>
          <w:lang w:val="en-US" w:eastAsia="zh-CN"/>
        </w:rPr>
        <w:t>ing</w:t>
      </w:r>
      <w:r>
        <w:rPr>
          <w:rFonts w:hint="default" w:eastAsiaTheme="minorEastAsia"/>
          <w:b/>
          <w:bCs w:val="0"/>
          <w:lang w:val="en-US" w:eastAsia="zh-CN"/>
        </w:rPr>
        <w:t xml:space="preserve"> the minimum sample size requirement </w:t>
      </w:r>
      <w:r>
        <w:rPr>
          <w:rFonts w:hint="eastAsia" w:eastAsiaTheme="minorEastAsia"/>
          <w:b/>
          <w:bCs w:val="0"/>
          <w:lang w:val="en-US" w:eastAsia="zh-CN"/>
        </w:rPr>
        <w:t>i</w:t>
      </w:r>
      <w:r>
        <w:rPr>
          <w:rFonts w:hint="default" w:eastAsiaTheme="minorEastAsia"/>
          <w:b/>
          <w:bCs w:val="0"/>
          <w:lang w:val="en-US" w:eastAsia="zh-CN"/>
        </w:rPr>
        <w:t>f the</w:t>
      </w:r>
      <w:r>
        <w:rPr>
          <w:rFonts w:hint="eastAsia" w:eastAsiaTheme="minorEastAsia"/>
          <w:b/>
          <w:bCs w:val="0"/>
          <w:lang w:val="en-US" w:eastAsia="zh-CN"/>
        </w:rPr>
        <w:t xml:space="preserve"> current</w:t>
      </w:r>
      <w:r>
        <w:rPr>
          <w:rFonts w:hint="default" w:eastAsiaTheme="minorEastAsia"/>
          <w:b/>
          <w:bCs w:val="0"/>
          <w:lang w:val="en-US" w:eastAsia="zh-CN"/>
        </w:rPr>
        <w:t xml:space="preserve"> minimum sample size cannot be met</w:t>
      </w:r>
      <w:r>
        <w:rPr>
          <w:rFonts w:hint="eastAsia" w:eastAsiaTheme="minorEastAsia"/>
          <w:b/>
          <w:bCs w:val="0"/>
          <w:lang w:val="en-US" w:eastAsia="zh-CN"/>
        </w:rPr>
        <w:t>.</w:t>
      </w:r>
    </w:p>
    <w:p w14:paraId="08AE46EE">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Observation </w:t>
      </w:r>
      <w:r>
        <w:rPr>
          <w:rFonts w:hint="eastAsia" w:eastAsiaTheme="minorEastAsia"/>
          <w:b/>
          <w:bCs w:val="0"/>
          <w:lang w:val="en-US" w:eastAsia="zh-CN"/>
        </w:rPr>
        <w:t>2</w:t>
      </w:r>
      <w:r>
        <w:rPr>
          <w:rFonts w:hint="default" w:eastAsiaTheme="minorEastAsia"/>
          <w:b/>
          <w:bCs w:val="0"/>
          <w:lang w:val="en-US" w:eastAsia="zh-CN"/>
        </w:rPr>
        <w:t>: OTA requirements have traditionally relied on a measurement-based approach, proven effective across various scenarios.</w:t>
      </w:r>
    </w:p>
    <w:p w14:paraId="77FBB720">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default" w:eastAsiaTheme="minorEastAsia"/>
          <w:b/>
          <w:bCs w:val="0"/>
          <w:lang w:val="en-US" w:eastAsia="zh-CN"/>
        </w:rPr>
        <w:t xml:space="preserve">Observation </w:t>
      </w:r>
      <w:r>
        <w:rPr>
          <w:rFonts w:hint="eastAsia" w:eastAsiaTheme="minorEastAsia"/>
          <w:b/>
          <w:bCs w:val="0"/>
          <w:lang w:val="en-US" w:eastAsia="zh-CN"/>
        </w:rPr>
        <w:t>3</w:t>
      </w:r>
      <w:r>
        <w:rPr>
          <w:rFonts w:hint="default" w:eastAsiaTheme="minorEastAsia"/>
          <w:b/>
          <w:bCs w:val="0"/>
          <w:lang w:val="en-US" w:eastAsia="zh-CN"/>
        </w:rPr>
        <w:t>: There is currently a lack of reliable studies confirming a fixed offset between Size 1 and Size 2 UEs.</w:t>
      </w:r>
    </w:p>
    <w:p w14:paraId="0E827A13">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default" w:eastAsiaTheme="minorEastAsia"/>
          <w:b/>
          <w:bCs w:val="0"/>
          <w:lang w:val="en-US" w:eastAsia="zh-CN"/>
        </w:rPr>
        <w:t xml:space="preserve">Observation </w:t>
      </w:r>
      <w:r>
        <w:rPr>
          <w:rFonts w:hint="eastAsia" w:eastAsiaTheme="minorEastAsia"/>
          <w:b/>
          <w:bCs w:val="0"/>
          <w:lang w:val="en-US" w:eastAsia="zh-CN"/>
        </w:rPr>
        <w:t>4</w:t>
      </w:r>
      <w:r>
        <w:rPr>
          <w:rFonts w:hint="default" w:eastAsiaTheme="minorEastAsia"/>
          <w:b/>
          <w:bCs w:val="0"/>
          <w:lang w:val="en-US" w:eastAsia="zh-CN"/>
        </w:rPr>
        <w:t>: Without establishing a clear relationship between Size 1 and Size 2 performances, the offset-based approach may not be justified.</w:t>
      </w:r>
    </w:p>
    <w:p w14:paraId="31852B5E">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3</w:t>
      </w:r>
      <w:r>
        <w:rPr>
          <w:rFonts w:hint="default" w:eastAsiaTheme="minorEastAsia"/>
          <w:b/>
          <w:bCs w:val="0"/>
          <w:lang w:val="en-US" w:eastAsia="zh-CN"/>
        </w:rPr>
        <w:t xml:space="preserve">: </w:t>
      </w:r>
      <w:r>
        <w:rPr>
          <w:rFonts w:hint="eastAsia" w:eastAsiaTheme="minorEastAsia"/>
          <w:b/>
          <w:bCs w:val="0"/>
          <w:lang w:val="en-US" w:eastAsia="zh-CN"/>
        </w:rPr>
        <w:t>Initiate a preliminary measurement campaign for size 2 UEs, FFS how to down select between measurement-based approach (Option 1) and the offset-based approach (Option 2) based on the measurement results.</w:t>
      </w:r>
    </w:p>
    <w:p w14:paraId="5EEE4E53">
      <w:pPr>
        <w:pStyle w:val="2"/>
        <w:ind w:left="0" w:firstLine="0"/>
      </w:pPr>
      <w:r>
        <w:t>References</w:t>
      </w:r>
    </w:p>
    <w:bookmarkEnd w:id="1"/>
    <w:bookmarkEnd w:id="2"/>
    <w:bookmarkEnd w:id="3"/>
    <w:p w14:paraId="7F1423BA">
      <w:pPr>
        <w:pStyle w:val="40"/>
        <w:numPr>
          <w:ilvl w:val="0"/>
          <w:numId w:val="2"/>
        </w:numPr>
        <w:ind w:firstLineChars="0"/>
        <w:rPr>
          <w:rFonts w:hint="eastAsia" w:eastAsia="Malgun Gothic"/>
          <w:sz w:val="20"/>
          <w:szCs w:val="20"/>
          <w:lang w:val="en-US" w:eastAsia="zh-CN"/>
        </w:rPr>
      </w:pPr>
      <w:r>
        <w:rPr>
          <w:rFonts w:hint="eastAsia"/>
          <w:sz w:val="20"/>
          <w:szCs w:val="20"/>
          <w:lang w:val="en-US" w:eastAsia="zh-CN"/>
        </w:rPr>
        <w:t>R4-2413603, WF for [112][333] TRP_TRS_MIMO_OTA, vivo</w:t>
      </w:r>
    </w:p>
    <w:p w14:paraId="5FBAD363">
      <w:pPr>
        <w:pStyle w:val="40"/>
        <w:numPr>
          <w:ilvl w:val="0"/>
          <w:numId w:val="2"/>
        </w:numPr>
        <w:ind w:firstLineChars="0"/>
        <w:rPr>
          <w:rFonts w:hint="eastAsia" w:eastAsia="Malgun Gothic"/>
          <w:sz w:val="20"/>
          <w:szCs w:val="20"/>
          <w:lang w:val="en-US" w:eastAsia="zh-CN"/>
        </w:rPr>
      </w:pPr>
      <w:r>
        <w:rPr>
          <w:rFonts w:hint="eastAsia" w:eastAsia="Malgun Gothic"/>
          <w:sz w:val="20"/>
          <w:szCs w:val="20"/>
          <w:lang w:val="en-US" w:eastAsia="zh-CN"/>
        </w:rPr>
        <w:t>R4-2316995 , Further updated working procedure for Rel-18 lab alignment and harmonization campaign, vivo</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2252C42"/>
    <w:rsid w:val="02B7624C"/>
    <w:rsid w:val="02D2752A"/>
    <w:rsid w:val="04C9495C"/>
    <w:rsid w:val="04E946B9"/>
    <w:rsid w:val="05333EBB"/>
    <w:rsid w:val="06DA35FE"/>
    <w:rsid w:val="0B09160F"/>
    <w:rsid w:val="0B0A4BEC"/>
    <w:rsid w:val="0DCF28BA"/>
    <w:rsid w:val="0F372FF9"/>
    <w:rsid w:val="10AA0E51"/>
    <w:rsid w:val="115C61ED"/>
    <w:rsid w:val="14131750"/>
    <w:rsid w:val="15E346C1"/>
    <w:rsid w:val="1720040C"/>
    <w:rsid w:val="182A67AD"/>
    <w:rsid w:val="19652BCB"/>
    <w:rsid w:val="19E913AB"/>
    <w:rsid w:val="1A0A1CE0"/>
    <w:rsid w:val="1A1104E0"/>
    <w:rsid w:val="1CCB2BC8"/>
    <w:rsid w:val="1F1330A4"/>
    <w:rsid w:val="1F211421"/>
    <w:rsid w:val="1F3F164B"/>
    <w:rsid w:val="27FA6A57"/>
    <w:rsid w:val="29B95BC6"/>
    <w:rsid w:val="29FD5367"/>
    <w:rsid w:val="2BAA2CF4"/>
    <w:rsid w:val="2BDB094E"/>
    <w:rsid w:val="2D3227EF"/>
    <w:rsid w:val="2D8D5C78"/>
    <w:rsid w:val="2FE62223"/>
    <w:rsid w:val="31422411"/>
    <w:rsid w:val="34572B3B"/>
    <w:rsid w:val="36BC1970"/>
    <w:rsid w:val="375D41C0"/>
    <w:rsid w:val="37E312B6"/>
    <w:rsid w:val="3869010C"/>
    <w:rsid w:val="3B5D4EDB"/>
    <w:rsid w:val="3DF210E6"/>
    <w:rsid w:val="3E286C4C"/>
    <w:rsid w:val="3F0142EA"/>
    <w:rsid w:val="44953938"/>
    <w:rsid w:val="455B6F58"/>
    <w:rsid w:val="468160C4"/>
    <w:rsid w:val="4BFE6267"/>
    <w:rsid w:val="4DB72B71"/>
    <w:rsid w:val="520E0F94"/>
    <w:rsid w:val="52551E4F"/>
    <w:rsid w:val="5402188F"/>
    <w:rsid w:val="56B75990"/>
    <w:rsid w:val="575842A9"/>
    <w:rsid w:val="67104F71"/>
    <w:rsid w:val="6DFC7777"/>
    <w:rsid w:val="70903082"/>
    <w:rsid w:val="71A36941"/>
    <w:rsid w:val="73C61F74"/>
    <w:rsid w:val="76017919"/>
    <w:rsid w:val="77212C85"/>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1051</Words>
  <Characters>5843</Characters>
  <Lines>38</Lines>
  <Paragraphs>10</Paragraphs>
  <TotalTime>25</TotalTime>
  <ScaleCrop>false</ScaleCrop>
  <LinksUpToDate>false</LinksUpToDate>
  <CharactersWithSpaces>6865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2024-10-07T16:10:50Z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A082B589FADF4CC19B0E657AE75C988A_13</vt:lpwstr>
  </property>
</Properties>
</file>